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2F3A6" w14:textId="7E1BCFC7" w:rsidR="00C94B3D" w:rsidRDefault="00C94B3D">
      <w:pPr>
        <w:snapToGrid w:val="0"/>
        <w:spacing w:line="580" w:lineRule="exact"/>
        <w:rPr>
          <w:rStyle w:val="NormalCharacter"/>
          <w:rFonts w:ascii="方正大标宋简体" w:eastAsia="仿宋_GB2312" w:hAnsi="方正大标宋简体"/>
          <w:szCs w:val="21"/>
        </w:rPr>
      </w:pPr>
      <w:r>
        <w:rPr>
          <w:rStyle w:val="NormalCharacter"/>
          <w:rFonts w:ascii="仿宋_GB2312" w:eastAsia="仿宋_GB2312"/>
          <w:sz w:val="32"/>
          <w:szCs w:val="32"/>
        </w:rPr>
        <w:t>附件1：</w:t>
      </w:r>
    </w:p>
    <w:p w14:paraId="77DA081C" w14:textId="77777777" w:rsidR="00C94B3D" w:rsidRDefault="00C94B3D">
      <w:pPr>
        <w:snapToGrid w:val="0"/>
        <w:spacing w:line="240" w:lineRule="atLeast"/>
        <w:rPr>
          <w:rStyle w:val="NormalCharacter"/>
          <w:rFonts w:ascii="方正大标宋简体" w:eastAsia="方正大标宋简体" w:hAnsi="方正大标宋简体"/>
          <w:szCs w:val="21"/>
        </w:rPr>
      </w:pPr>
    </w:p>
    <w:p w14:paraId="02760E17" w14:textId="77777777" w:rsidR="00C94B3D" w:rsidRDefault="00C94B3D">
      <w:pPr>
        <w:snapToGrid w:val="0"/>
        <w:spacing w:line="240" w:lineRule="atLeast"/>
        <w:jc w:val="center"/>
        <w:rPr>
          <w:rStyle w:val="NormalCharacter"/>
          <w:rFonts w:ascii="方正大标宋简体" w:eastAsia="方正大标宋简体" w:hAnsi="方正大标宋简体"/>
          <w:sz w:val="44"/>
        </w:rPr>
      </w:pPr>
      <w:r>
        <w:rPr>
          <w:rStyle w:val="NormalCharacter"/>
          <w:rFonts w:ascii="方正大标宋简体" w:eastAsia="方正大标宋简体" w:hAnsi="方正大标宋简体"/>
          <w:sz w:val="44"/>
        </w:rPr>
        <w:t>第</w:t>
      </w:r>
      <w:r>
        <w:rPr>
          <w:rStyle w:val="NormalCharacter"/>
          <w:rFonts w:ascii="方正大标宋简体" w:eastAsia="方正大标宋简体" w:hAnsi="方正大标宋简体" w:hint="eastAsia"/>
          <w:sz w:val="44"/>
        </w:rPr>
        <w:t>五</w:t>
      </w:r>
      <w:r>
        <w:rPr>
          <w:rStyle w:val="NormalCharacter"/>
          <w:rFonts w:ascii="方正大标宋简体" w:eastAsia="方正大标宋简体" w:hAnsi="方正大标宋简体"/>
          <w:sz w:val="44"/>
        </w:rPr>
        <w:t>届教职工气排球比赛竞赛规程</w:t>
      </w:r>
    </w:p>
    <w:p w14:paraId="06073BD6" w14:textId="77777777" w:rsidR="00C94B3D" w:rsidRDefault="00C94B3D">
      <w:pPr>
        <w:snapToGrid w:val="0"/>
        <w:spacing w:line="240" w:lineRule="atLeast"/>
        <w:rPr>
          <w:rStyle w:val="NormalCharacter"/>
          <w:rFonts w:ascii="方正大标宋简体" w:eastAsia="方正大标宋简体" w:hAnsi="方正大标宋简体"/>
          <w:szCs w:val="21"/>
        </w:rPr>
      </w:pPr>
    </w:p>
    <w:p w14:paraId="5E8F2C0D" w14:textId="77777777" w:rsidR="00C94B3D" w:rsidRDefault="00C94B3D">
      <w:pPr>
        <w:snapToGrid w:val="0"/>
        <w:spacing w:line="240" w:lineRule="atLeast"/>
        <w:rPr>
          <w:rStyle w:val="NormalCharacter"/>
          <w:rFonts w:ascii="方正大标宋简体" w:eastAsia="方正大标宋简体" w:hAnsi="方正大标宋简体"/>
          <w:szCs w:val="21"/>
        </w:rPr>
      </w:pPr>
    </w:p>
    <w:p w14:paraId="3599DF1B" w14:textId="77777777" w:rsidR="00C94B3D" w:rsidRDefault="00C94B3D">
      <w:pPr>
        <w:snapToGrid w:val="0"/>
        <w:spacing w:line="520" w:lineRule="exact"/>
        <w:ind w:left="66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一、主办单位</w:t>
      </w:r>
    </w:p>
    <w:p w14:paraId="6B10EB0B" w14:textId="77777777" w:rsidR="00C94B3D" w:rsidRDefault="00C94B3D">
      <w:pPr>
        <w:snapToGrid w:val="0"/>
        <w:spacing w:line="520" w:lineRule="exact"/>
        <w:ind w:left="68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浙江师范大学</w:t>
      </w:r>
      <w:r>
        <w:rPr>
          <w:rStyle w:val="NormalCharacter"/>
          <w:rFonts w:ascii="仿宋_GB2312" w:eastAsia="仿宋_GB2312" w:hint="eastAsia"/>
          <w:sz w:val="32"/>
          <w:szCs w:val="32"/>
        </w:rPr>
        <w:t>工</w:t>
      </w:r>
      <w:r>
        <w:rPr>
          <w:rStyle w:val="NormalCharacter"/>
          <w:rFonts w:ascii="仿宋_GB2312" w:eastAsia="仿宋_GB2312"/>
          <w:sz w:val="32"/>
          <w:szCs w:val="32"/>
        </w:rPr>
        <w:t>会</w:t>
      </w:r>
    </w:p>
    <w:p w14:paraId="0315F5D8" w14:textId="77777777" w:rsidR="00C94B3D" w:rsidRDefault="00C94B3D">
      <w:pPr>
        <w:widowControl/>
        <w:numPr>
          <w:ilvl w:val="0"/>
          <w:numId w:val="1"/>
        </w:numPr>
        <w:snapToGrid w:val="0"/>
        <w:spacing w:line="520" w:lineRule="exact"/>
        <w:ind w:left="660"/>
        <w:jc w:val="left"/>
        <w:textAlignment w:val="baseline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 w:hint="eastAsia"/>
          <w:sz w:val="32"/>
          <w:szCs w:val="32"/>
        </w:rPr>
        <w:t>承</w:t>
      </w:r>
      <w:r>
        <w:rPr>
          <w:rStyle w:val="NormalCharacter"/>
          <w:rFonts w:ascii="黑体" w:eastAsia="黑体" w:hAnsi="黑体"/>
          <w:sz w:val="32"/>
          <w:szCs w:val="32"/>
        </w:rPr>
        <w:t>办单位</w:t>
      </w:r>
    </w:p>
    <w:p w14:paraId="7C8501DC" w14:textId="77777777" w:rsidR="00C94B3D" w:rsidRDefault="00C94B3D">
      <w:pPr>
        <w:snapToGrid w:val="0"/>
        <w:spacing w:line="520" w:lineRule="exact"/>
        <w:ind w:left="68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浙江师范大学教职工气排球协会</w:t>
      </w:r>
    </w:p>
    <w:p w14:paraId="15A53D14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三、比赛时间、地点</w:t>
      </w:r>
    </w:p>
    <w:p w14:paraId="7F24DEE3" w14:textId="77777777" w:rsidR="00C94B3D" w:rsidRDefault="00C94B3D">
      <w:pPr>
        <w:snapToGrid w:val="0"/>
        <w:spacing w:line="56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时间：</w:t>
      </w:r>
      <w:r>
        <w:rPr>
          <w:rStyle w:val="NormalCharacter"/>
          <w:rFonts w:ascii="仿宋_GB2312" w:eastAsia="仿宋_GB2312" w:hint="eastAsia"/>
          <w:sz w:val="32"/>
          <w:szCs w:val="32"/>
        </w:rPr>
        <w:t>2026年10月31日—11月1日</w:t>
      </w:r>
    </w:p>
    <w:p w14:paraId="44879443" w14:textId="77777777" w:rsidR="00C94B3D" w:rsidRDefault="00C94B3D">
      <w:pPr>
        <w:snapToGrid w:val="0"/>
        <w:spacing w:line="56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地点：浙师大风雨操场一楼排球馆</w:t>
      </w:r>
    </w:p>
    <w:p w14:paraId="204FBA77" w14:textId="77777777" w:rsidR="00C94B3D" w:rsidRDefault="00C94B3D">
      <w:pPr>
        <w:snapToGrid w:val="0"/>
        <w:spacing w:line="520" w:lineRule="exact"/>
        <w:ind w:left="66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四、参加单位</w:t>
      </w:r>
    </w:p>
    <w:p w14:paraId="2DB11ED4" w14:textId="77777777" w:rsidR="00C94B3D" w:rsidRDefault="00C94B3D">
      <w:pPr>
        <w:snapToGrid w:val="0"/>
        <w:spacing w:line="520" w:lineRule="exact"/>
        <w:ind w:firstLineChars="196" w:firstLine="627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以二级工会为单位组队参赛</w:t>
      </w:r>
    </w:p>
    <w:p w14:paraId="7EF87C4F" w14:textId="77777777" w:rsidR="00C94B3D" w:rsidRDefault="00C94B3D">
      <w:pPr>
        <w:snapToGrid w:val="0"/>
        <w:spacing w:line="520" w:lineRule="exact"/>
        <w:ind w:left="66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五、参加办法</w:t>
      </w:r>
    </w:p>
    <w:p w14:paraId="1DC5E5FA" w14:textId="77777777" w:rsidR="00C94B3D" w:rsidRDefault="00C94B3D">
      <w:pPr>
        <w:snapToGrid w:val="0"/>
        <w:spacing w:line="520" w:lineRule="exact"/>
        <w:ind w:left="68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(一)竞赛组别：男子、女子组</w:t>
      </w:r>
    </w:p>
    <w:p w14:paraId="4C146449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(二)参赛队伍：各参赛队可报领队1人，教练1人，男、女队员各10人（领队、教练可兼队员）</w:t>
      </w:r>
    </w:p>
    <w:p w14:paraId="455834C3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六、参赛资格</w:t>
      </w:r>
    </w:p>
    <w:p w14:paraId="63ECFA6C" w14:textId="77777777" w:rsidR="00C94B3D" w:rsidRDefault="00C94B3D">
      <w:pPr>
        <w:snapToGrid w:val="0"/>
        <w:spacing w:line="520" w:lineRule="exact"/>
        <w:ind w:firstLineChars="196" w:firstLine="627"/>
        <w:rPr>
          <w:rStyle w:val="NormalCharacter"/>
          <w:rFonts w:ascii="仿宋_GB2312" w:eastAsia="仿宋_GB2312"/>
          <w:color w:val="C0504D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(一)各</w:t>
      </w:r>
      <w:r>
        <w:rPr>
          <w:rStyle w:val="NormalCharacter"/>
          <w:rFonts w:ascii="仿宋_GB2312" w:eastAsia="仿宋_GB2312" w:hint="eastAsia"/>
          <w:sz w:val="32"/>
          <w:szCs w:val="32"/>
        </w:rPr>
        <w:t>二级</w:t>
      </w:r>
      <w:r>
        <w:rPr>
          <w:rStyle w:val="NormalCharacter"/>
          <w:rFonts w:ascii="仿宋_GB2312" w:eastAsia="仿宋_GB2312"/>
          <w:sz w:val="32"/>
          <w:szCs w:val="32"/>
        </w:rPr>
        <w:t>工会会员均可报名参赛</w:t>
      </w:r>
      <w:r>
        <w:rPr>
          <w:rStyle w:val="NormalCharacter"/>
          <w:rFonts w:ascii="仿宋_GB2312" w:eastAsia="仿宋_GB2312"/>
          <w:color w:val="C0504D"/>
          <w:sz w:val="32"/>
          <w:szCs w:val="32"/>
        </w:rPr>
        <w:t>。</w:t>
      </w:r>
    </w:p>
    <w:p w14:paraId="154FFC6B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(二)只有报名队员</w:t>
      </w:r>
      <w:r>
        <w:rPr>
          <w:rStyle w:val="NormalCharacter"/>
          <w:rFonts w:ascii="仿宋_GB2312" w:eastAsia="仿宋_GB2312" w:hint="eastAsia"/>
          <w:sz w:val="32"/>
          <w:szCs w:val="32"/>
        </w:rPr>
        <w:t>才</w:t>
      </w:r>
      <w:r>
        <w:rPr>
          <w:rStyle w:val="NormalCharacter"/>
          <w:rFonts w:ascii="仿宋_GB2312" w:eastAsia="仿宋_GB2312"/>
          <w:sz w:val="32"/>
          <w:szCs w:val="32"/>
        </w:rPr>
        <w:t>具备上场比赛资格。</w:t>
      </w:r>
    </w:p>
    <w:p w14:paraId="38936006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(三)对在报名或参加比赛中违反</w:t>
      </w:r>
      <w:r>
        <w:rPr>
          <w:rStyle w:val="NormalCharacter"/>
          <w:rFonts w:ascii="仿宋_GB2312" w:eastAsia="仿宋_GB2312" w:hint="eastAsia"/>
          <w:sz w:val="32"/>
          <w:szCs w:val="32"/>
        </w:rPr>
        <w:t>参赛</w:t>
      </w:r>
      <w:r>
        <w:rPr>
          <w:rStyle w:val="NormalCharacter"/>
          <w:rFonts w:ascii="仿宋_GB2312" w:eastAsia="仿宋_GB2312"/>
          <w:sz w:val="32"/>
          <w:szCs w:val="32"/>
        </w:rPr>
        <w:t>资格规定者，一经查实，取消本人及所在代表队全部人员的参加资格和已获奖项，并对派出单位给予通报批评。</w:t>
      </w:r>
    </w:p>
    <w:p w14:paraId="08D7A724" w14:textId="77777777" w:rsidR="00C94B3D" w:rsidRDefault="00C94B3D">
      <w:pPr>
        <w:snapToGrid w:val="0"/>
        <w:spacing w:line="520" w:lineRule="exact"/>
        <w:ind w:left="66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七、竞赛办法</w:t>
      </w:r>
    </w:p>
    <w:p w14:paraId="5433C534" w14:textId="77777777" w:rsidR="00C94B3D" w:rsidRDefault="00C94B3D">
      <w:pPr>
        <w:snapToGrid w:val="0"/>
        <w:spacing w:line="520" w:lineRule="exact"/>
        <w:ind w:right="220"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lastRenderedPageBreak/>
        <w:t>（一）采用中国排球协会审定的</w:t>
      </w:r>
      <w:r>
        <w:rPr>
          <w:rStyle w:val="NormalCharacter"/>
          <w:rFonts w:ascii="仿宋_GB2312" w:eastAsia="仿宋_GB2312" w:hint="eastAsia"/>
          <w:sz w:val="32"/>
          <w:szCs w:val="32"/>
        </w:rPr>
        <w:t>《</w:t>
      </w:r>
      <w:r>
        <w:rPr>
          <w:rStyle w:val="NormalCharacter"/>
          <w:rFonts w:ascii="仿宋_GB2312" w:eastAsia="仿宋_GB2312"/>
          <w:sz w:val="32"/>
          <w:szCs w:val="32"/>
        </w:rPr>
        <w:t>气排球竞赛规则</w:t>
      </w:r>
      <w:r>
        <w:rPr>
          <w:rStyle w:val="NormalCharacter"/>
          <w:rFonts w:ascii="仿宋_GB2312" w:eastAsia="仿宋_GB2312" w:hint="eastAsia"/>
          <w:sz w:val="32"/>
          <w:szCs w:val="32"/>
        </w:rPr>
        <w:t>2022-2025》</w:t>
      </w:r>
      <w:r>
        <w:rPr>
          <w:rStyle w:val="NormalCharacter"/>
          <w:rFonts w:ascii="仿宋_GB2312" w:eastAsia="仿宋_GB2312"/>
          <w:sz w:val="32"/>
          <w:szCs w:val="32"/>
        </w:rPr>
        <w:t>，并执行以下特殊规定：</w:t>
      </w:r>
    </w:p>
    <w:p w14:paraId="61212D69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1.男、女组</w:t>
      </w:r>
      <w:r>
        <w:rPr>
          <w:rStyle w:val="NormalCharacter"/>
          <w:rFonts w:ascii="仿宋_GB2312" w:eastAsia="仿宋_GB2312" w:hint="eastAsia"/>
          <w:sz w:val="32"/>
          <w:szCs w:val="32"/>
        </w:rPr>
        <w:t>别</w:t>
      </w:r>
      <w:r>
        <w:rPr>
          <w:rStyle w:val="NormalCharacter"/>
          <w:rFonts w:ascii="仿宋_GB2312" w:eastAsia="仿宋_GB2312"/>
          <w:sz w:val="32"/>
          <w:szCs w:val="32"/>
        </w:rPr>
        <w:t>均</w:t>
      </w:r>
      <w:r>
        <w:rPr>
          <w:rStyle w:val="NormalCharacter"/>
          <w:rFonts w:ascii="仿宋_GB2312" w:eastAsia="仿宋_GB2312" w:hint="eastAsia"/>
          <w:sz w:val="32"/>
          <w:szCs w:val="32"/>
        </w:rPr>
        <w:t>采用</w:t>
      </w:r>
      <w:r>
        <w:rPr>
          <w:rStyle w:val="NormalCharacter"/>
          <w:rFonts w:ascii="仿宋_GB2312" w:eastAsia="仿宋_GB2312"/>
          <w:sz w:val="32"/>
          <w:szCs w:val="32"/>
        </w:rPr>
        <w:t>五人制</w:t>
      </w:r>
      <w:r>
        <w:rPr>
          <w:rStyle w:val="NormalCharacter"/>
          <w:rFonts w:ascii="仿宋_GB2312" w:eastAsia="仿宋_GB2312" w:hint="eastAsia"/>
          <w:sz w:val="32"/>
          <w:szCs w:val="32"/>
        </w:rPr>
        <w:t>比赛</w:t>
      </w:r>
      <w:r>
        <w:rPr>
          <w:rStyle w:val="NormalCharacter"/>
          <w:rFonts w:ascii="仿宋_GB2312" w:eastAsia="仿宋_GB2312"/>
          <w:sz w:val="32"/>
          <w:szCs w:val="32"/>
        </w:rPr>
        <w:t>。</w:t>
      </w:r>
    </w:p>
    <w:p w14:paraId="50D806F6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2.男子网高为2.10米，女子网高</w:t>
      </w:r>
      <w:r>
        <w:rPr>
          <w:rStyle w:val="NormalCharacter"/>
          <w:rFonts w:ascii="仿宋_GB2312" w:eastAsia="仿宋_GB2312" w:hint="eastAsia"/>
          <w:sz w:val="32"/>
          <w:szCs w:val="32"/>
        </w:rPr>
        <w:t>为</w:t>
      </w:r>
      <w:r>
        <w:rPr>
          <w:rStyle w:val="NormalCharacter"/>
          <w:rFonts w:ascii="仿宋_GB2312" w:eastAsia="仿宋_GB2312"/>
          <w:sz w:val="32"/>
          <w:szCs w:val="32"/>
        </w:rPr>
        <w:t>1.90米。</w:t>
      </w:r>
    </w:p>
    <w:p w14:paraId="0A8FE1D7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3.触网犯规：比赛过程中除</w:t>
      </w:r>
      <w:r>
        <w:rPr>
          <w:rStyle w:val="NormalCharacter"/>
          <w:rFonts w:ascii="仿宋_GB2312" w:eastAsia="仿宋_GB2312"/>
          <w:sz w:val="32"/>
          <w:szCs w:val="32"/>
        </w:rPr>
        <w:t>“</w:t>
      </w:r>
      <w:r>
        <w:rPr>
          <w:rStyle w:val="NormalCharacter"/>
          <w:rFonts w:ascii="仿宋_GB2312" w:eastAsia="仿宋_GB2312"/>
          <w:sz w:val="32"/>
          <w:szCs w:val="32"/>
        </w:rPr>
        <w:t>被动触网</w:t>
      </w:r>
      <w:r>
        <w:rPr>
          <w:rStyle w:val="NormalCharacter"/>
          <w:rFonts w:ascii="仿宋_GB2312" w:eastAsia="仿宋_GB2312"/>
          <w:sz w:val="32"/>
          <w:szCs w:val="32"/>
        </w:rPr>
        <w:t>”</w:t>
      </w:r>
      <w:r>
        <w:rPr>
          <w:rStyle w:val="NormalCharacter"/>
          <w:rFonts w:ascii="仿宋_GB2312" w:eastAsia="仿宋_GB2312"/>
          <w:sz w:val="32"/>
          <w:szCs w:val="32"/>
        </w:rPr>
        <w:t>外，触及标志杆以内的球网</w:t>
      </w:r>
      <w:r>
        <w:rPr>
          <w:rStyle w:val="NormalCharacter"/>
          <w:rFonts w:ascii="仿宋_GB2312" w:eastAsia="仿宋_GB2312" w:hint="eastAsia"/>
          <w:sz w:val="32"/>
          <w:szCs w:val="32"/>
        </w:rPr>
        <w:t>或触及</w:t>
      </w:r>
      <w:r>
        <w:rPr>
          <w:rStyle w:val="NormalCharacter"/>
          <w:rFonts w:ascii="仿宋_GB2312" w:eastAsia="仿宋_GB2312"/>
          <w:sz w:val="32"/>
          <w:szCs w:val="32"/>
        </w:rPr>
        <w:t>标志杆为犯规。</w:t>
      </w:r>
    </w:p>
    <w:p w14:paraId="4CD799BF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比赛采用三局两胜制</w:t>
      </w:r>
      <w:r>
        <w:rPr>
          <w:rStyle w:val="NormalCharacter"/>
          <w:rFonts w:ascii="仿宋_GB2312" w:eastAsia="仿宋_GB2312" w:hint="eastAsia"/>
          <w:sz w:val="32"/>
          <w:szCs w:val="32"/>
        </w:rPr>
        <w:t>，胜两局的队为胜一场</w:t>
      </w:r>
      <w:r>
        <w:rPr>
          <w:rStyle w:val="NormalCharacter"/>
          <w:rFonts w:ascii="仿宋_GB2312" w:eastAsia="仿宋_GB2312"/>
          <w:sz w:val="32"/>
          <w:szCs w:val="32"/>
        </w:rPr>
        <w:t>。计分办法按每球得分制，</w:t>
      </w:r>
      <w:r>
        <w:rPr>
          <w:rStyle w:val="NormalCharacter"/>
          <w:rFonts w:ascii="仿宋_GB2312" w:eastAsia="仿宋_GB2312" w:hint="eastAsia"/>
          <w:sz w:val="32"/>
          <w:szCs w:val="32"/>
        </w:rPr>
        <w:t>即胜一球得一分。第一、第二局先得</w:t>
      </w:r>
      <w:r>
        <w:rPr>
          <w:rStyle w:val="NormalCharacter"/>
          <w:rFonts w:ascii="仿宋_GB2312" w:eastAsia="仿宋_GB2312"/>
          <w:sz w:val="32"/>
          <w:szCs w:val="32"/>
        </w:rPr>
        <w:t>21 分</w:t>
      </w:r>
      <w:r>
        <w:rPr>
          <w:rStyle w:val="NormalCharacter"/>
          <w:rFonts w:ascii="仿宋_GB2312" w:eastAsia="仿宋_GB2312" w:hint="eastAsia"/>
          <w:sz w:val="32"/>
          <w:szCs w:val="32"/>
        </w:rPr>
        <w:t>同时超过对方两分为胜一局；</w:t>
      </w:r>
      <w:r>
        <w:rPr>
          <w:rStyle w:val="NormalCharacter"/>
          <w:rFonts w:ascii="仿宋_GB2312" w:eastAsia="仿宋_GB2312"/>
          <w:sz w:val="32"/>
          <w:szCs w:val="32"/>
        </w:rPr>
        <w:t>当比分为 20：20 时，比赛继续进行至某队领先</w:t>
      </w:r>
      <w:r>
        <w:rPr>
          <w:rStyle w:val="NormalCharacter"/>
          <w:rFonts w:ascii="仿宋_GB2312" w:eastAsia="仿宋_GB2312" w:hint="eastAsia"/>
          <w:sz w:val="32"/>
          <w:szCs w:val="32"/>
        </w:rPr>
        <w:t>两</w:t>
      </w:r>
      <w:r>
        <w:rPr>
          <w:rStyle w:val="NormalCharacter"/>
          <w:rFonts w:ascii="仿宋_GB2312" w:eastAsia="仿宋_GB2312"/>
          <w:sz w:val="32"/>
          <w:szCs w:val="32"/>
        </w:rPr>
        <w:t>分</w:t>
      </w:r>
      <w:r>
        <w:rPr>
          <w:rStyle w:val="NormalCharacter"/>
          <w:rFonts w:ascii="仿宋_GB2312" w:eastAsia="仿宋_GB2312" w:hint="eastAsia"/>
          <w:sz w:val="32"/>
          <w:szCs w:val="32"/>
        </w:rPr>
        <w:t>（22:20、23:21......）为胜一局</w:t>
      </w:r>
      <w:r>
        <w:rPr>
          <w:rStyle w:val="NormalCharacter"/>
          <w:rFonts w:ascii="仿宋_GB2312" w:eastAsia="仿宋_GB2312"/>
          <w:sz w:val="32"/>
          <w:szCs w:val="32"/>
        </w:rPr>
        <w:t>。</w:t>
      </w:r>
      <w:r>
        <w:rPr>
          <w:rStyle w:val="NormalCharacter"/>
          <w:rFonts w:ascii="仿宋_GB2312" w:eastAsia="仿宋_GB2312" w:hint="eastAsia"/>
          <w:sz w:val="32"/>
          <w:szCs w:val="32"/>
        </w:rPr>
        <w:t>如果前两局比局为1:1时，要进行</w:t>
      </w:r>
      <w:r>
        <w:rPr>
          <w:rStyle w:val="NormalCharacter"/>
          <w:rFonts w:ascii="仿宋_GB2312" w:eastAsia="仿宋_GB2312"/>
          <w:sz w:val="32"/>
          <w:szCs w:val="32"/>
        </w:rPr>
        <w:t>决胜局</w:t>
      </w:r>
      <w:r>
        <w:rPr>
          <w:rStyle w:val="NormalCharacter"/>
          <w:rFonts w:ascii="仿宋_GB2312" w:eastAsia="仿宋_GB2312" w:hint="eastAsia"/>
          <w:sz w:val="32"/>
          <w:szCs w:val="32"/>
        </w:rPr>
        <w:t>比赛，先得</w:t>
      </w:r>
      <w:r>
        <w:rPr>
          <w:rStyle w:val="NormalCharacter"/>
          <w:rFonts w:ascii="仿宋_GB2312" w:eastAsia="仿宋_GB2312"/>
          <w:sz w:val="32"/>
          <w:szCs w:val="32"/>
        </w:rPr>
        <w:t xml:space="preserve"> 15 分</w:t>
      </w:r>
      <w:r>
        <w:rPr>
          <w:rStyle w:val="NormalCharacter"/>
          <w:rFonts w:ascii="仿宋_GB2312" w:eastAsia="仿宋_GB2312" w:hint="eastAsia"/>
          <w:sz w:val="32"/>
          <w:szCs w:val="32"/>
        </w:rPr>
        <w:t>同时超过对方两分的队获胜；</w:t>
      </w:r>
      <w:r>
        <w:rPr>
          <w:rStyle w:val="NormalCharacter"/>
          <w:rFonts w:ascii="仿宋_GB2312" w:eastAsia="仿宋_GB2312"/>
          <w:sz w:val="32"/>
          <w:szCs w:val="32"/>
        </w:rPr>
        <w:t>当比分为 14：14 时，比赛继续进行至某队领先</w:t>
      </w:r>
      <w:r>
        <w:rPr>
          <w:rStyle w:val="NormalCharacter"/>
          <w:rFonts w:ascii="仿宋_GB2312" w:eastAsia="仿宋_GB2312" w:hint="eastAsia"/>
          <w:sz w:val="32"/>
          <w:szCs w:val="32"/>
        </w:rPr>
        <w:t>两</w:t>
      </w:r>
      <w:r>
        <w:rPr>
          <w:rStyle w:val="NormalCharacter"/>
          <w:rFonts w:ascii="仿宋_GB2312" w:eastAsia="仿宋_GB2312"/>
          <w:sz w:val="32"/>
          <w:szCs w:val="32"/>
        </w:rPr>
        <w:t>分</w:t>
      </w:r>
      <w:r>
        <w:rPr>
          <w:rStyle w:val="NormalCharacter"/>
          <w:rFonts w:ascii="仿宋_GB2312" w:eastAsia="仿宋_GB2312" w:hint="eastAsia"/>
          <w:sz w:val="32"/>
          <w:szCs w:val="32"/>
        </w:rPr>
        <w:t>（16:14、17:15......），为胜一局。</w:t>
      </w:r>
    </w:p>
    <w:p w14:paraId="06320769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（二）比赛用球为TTL-7001气排球。</w:t>
      </w:r>
    </w:p>
    <w:p w14:paraId="48530483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（三）比赛分预赛、决赛两个阶段进行。第一阶段采用分组循环，第二阶段采用淘汰附加赛决出名次。</w:t>
      </w:r>
    </w:p>
    <w:p w14:paraId="33E0E65D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（四）循环赛决定名次办法：</w:t>
      </w:r>
    </w:p>
    <w:p w14:paraId="55F25048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1.胜一场得 2 分，负一场得 1 分，弃权得 0 分（</w:t>
      </w:r>
      <w:r>
        <w:rPr>
          <w:rStyle w:val="NormalCharacter"/>
          <w:rFonts w:ascii="仿宋_GB2312" w:eastAsia="仿宋_GB2312" w:hint="eastAsia"/>
          <w:sz w:val="32"/>
          <w:szCs w:val="32"/>
        </w:rPr>
        <w:t>以0:2的比局和每局</w:t>
      </w:r>
      <w:r>
        <w:rPr>
          <w:rStyle w:val="NormalCharacter"/>
          <w:rFonts w:ascii="仿宋_GB2312" w:eastAsia="仿宋_GB2312"/>
          <w:sz w:val="32"/>
          <w:szCs w:val="32"/>
        </w:rPr>
        <w:t xml:space="preserve"> 0：21</w:t>
      </w:r>
      <w:r>
        <w:rPr>
          <w:rStyle w:val="NormalCharacter"/>
          <w:rFonts w:ascii="仿宋_GB2312" w:eastAsia="仿宋_GB2312" w:hint="eastAsia"/>
          <w:sz w:val="32"/>
          <w:szCs w:val="32"/>
        </w:rPr>
        <w:t>的比分</w:t>
      </w:r>
      <w:r>
        <w:rPr>
          <w:rStyle w:val="NormalCharacter"/>
          <w:rFonts w:ascii="仿宋_GB2312" w:eastAsia="仿宋_GB2312"/>
          <w:sz w:val="32"/>
          <w:szCs w:val="32"/>
        </w:rPr>
        <w:t xml:space="preserve"> 计算）。按各队得分多少评定名次，积分多者名次列前。</w:t>
      </w:r>
    </w:p>
    <w:p w14:paraId="4BFEB378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2.如两队或两队以上积分相等，则采取下列方法评定名次：</w:t>
      </w:r>
    </w:p>
    <w:p w14:paraId="0537F038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A（胜局总数）/B（负局总数）=C 值</w:t>
      </w:r>
      <w:r>
        <w:rPr>
          <w:rStyle w:val="NormalCharacter"/>
          <w:rFonts w:ascii="仿宋_GB2312" w:eastAsia="仿宋_GB2312" w:hint="eastAsia"/>
          <w:sz w:val="32"/>
          <w:szCs w:val="32"/>
        </w:rPr>
        <w:t>，</w:t>
      </w:r>
      <w:r>
        <w:rPr>
          <w:rStyle w:val="NormalCharacter"/>
          <w:rFonts w:ascii="仿宋_GB2312" w:eastAsia="仿宋_GB2312"/>
          <w:sz w:val="32"/>
          <w:szCs w:val="32"/>
        </w:rPr>
        <w:t>C 值高者名次列前</w:t>
      </w:r>
      <w:r>
        <w:rPr>
          <w:rStyle w:val="NormalCharacter"/>
          <w:rFonts w:ascii="仿宋_GB2312" w:eastAsia="仿宋_GB2312" w:hint="eastAsia"/>
          <w:sz w:val="32"/>
          <w:szCs w:val="32"/>
        </w:rPr>
        <w:t>；</w:t>
      </w:r>
      <w:r>
        <w:rPr>
          <w:rStyle w:val="NormalCharacter"/>
          <w:rFonts w:ascii="仿宋_GB2312" w:eastAsia="仿宋_GB2312"/>
          <w:sz w:val="32"/>
          <w:szCs w:val="32"/>
        </w:rPr>
        <w:t>如 C 值仍相等，则采用：X（总得分数）/Y（总失分数）=Z 值</w:t>
      </w:r>
      <w:r>
        <w:rPr>
          <w:rStyle w:val="NormalCharacter"/>
          <w:rFonts w:ascii="仿宋_GB2312" w:eastAsia="仿宋_GB2312" w:hint="eastAsia"/>
          <w:sz w:val="32"/>
          <w:szCs w:val="32"/>
        </w:rPr>
        <w:t>，</w:t>
      </w:r>
      <w:r>
        <w:rPr>
          <w:rStyle w:val="NormalCharacter"/>
          <w:rFonts w:ascii="仿宋_GB2312" w:eastAsia="仿宋_GB2312"/>
          <w:sz w:val="32"/>
          <w:szCs w:val="32"/>
        </w:rPr>
        <w:t>Z 值高者名次列前。</w:t>
      </w:r>
    </w:p>
    <w:p w14:paraId="4E073DDA" w14:textId="77777777" w:rsidR="00C94B3D" w:rsidRDefault="00C94B3D">
      <w:pPr>
        <w:numPr>
          <w:ilvl w:val="0"/>
          <w:numId w:val="2"/>
        </w:num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 w:hint="eastAsia"/>
          <w:sz w:val="32"/>
          <w:szCs w:val="32"/>
        </w:rPr>
        <w:lastRenderedPageBreak/>
        <w:t>上</w:t>
      </w:r>
      <w:r>
        <w:rPr>
          <w:rStyle w:val="NormalCharacter"/>
          <w:rFonts w:ascii="仿宋_GB2312" w:eastAsia="仿宋_GB2312"/>
          <w:sz w:val="32"/>
          <w:szCs w:val="32"/>
        </w:rPr>
        <w:t>场队员服装的颜色</w:t>
      </w:r>
      <w:r>
        <w:rPr>
          <w:rStyle w:val="NormalCharacter"/>
          <w:rFonts w:ascii="仿宋_GB2312" w:eastAsia="仿宋_GB2312" w:hint="eastAsia"/>
          <w:sz w:val="32"/>
          <w:szCs w:val="32"/>
        </w:rPr>
        <w:t>、样</w:t>
      </w:r>
      <w:r>
        <w:rPr>
          <w:rStyle w:val="NormalCharacter"/>
          <w:rFonts w:ascii="仿宋_GB2312" w:eastAsia="仿宋_GB2312"/>
          <w:sz w:val="32"/>
          <w:szCs w:val="32"/>
        </w:rPr>
        <w:t>式必须</w:t>
      </w:r>
      <w:r>
        <w:rPr>
          <w:rStyle w:val="NormalCharacter"/>
          <w:rFonts w:ascii="仿宋_GB2312" w:eastAsia="仿宋_GB2312" w:hint="eastAsia"/>
          <w:sz w:val="32"/>
          <w:szCs w:val="32"/>
        </w:rPr>
        <w:t>统一</w:t>
      </w:r>
      <w:r>
        <w:rPr>
          <w:rStyle w:val="NormalCharacter"/>
          <w:rFonts w:ascii="仿宋_GB2312" w:eastAsia="仿宋_GB2312"/>
          <w:sz w:val="32"/>
          <w:szCs w:val="32"/>
        </w:rPr>
        <w:t>，</w:t>
      </w:r>
      <w:r>
        <w:rPr>
          <w:rStyle w:val="NormalCharacter"/>
          <w:rFonts w:ascii="仿宋_GB2312" w:eastAsia="仿宋_GB2312" w:hint="eastAsia"/>
          <w:sz w:val="32"/>
          <w:szCs w:val="32"/>
        </w:rPr>
        <w:t>且有号码，</w:t>
      </w:r>
      <w:r>
        <w:rPr>
          <w:rStyle w:val="NormalCharacter"/>
          <w:rFonts w:ascii="仿宋_GB2312" w:eastAsia="仿宋_GB2312"/>
          <w:sz w:val="32"/>
          <w:szCs w:val="32"/>
        </w:rPr>
        <w:t>队长应有明显标记</w:t>
      </w:r>
      <w:r>
        <w:rPr>
          <w:rStyle w:val="NormalCharacter"/>
          <w:rFonts w:ascii="仿宋_GB2312" w:eastAsia="仿宋_GB2312" w:hint="eastAsia"/>
          <w:sz w:val="32"/>
          <w:szCs w:val="32"/>
        </w:rPr>
        <w:t>。</w:t>
      </w:r>
    </w:p>
    <w:p w14:paraId="06DCC62A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黑体" w:eastAsia="黑体" w:hAnsi="黑体"/>
          <w:sz w:val="32"/>
          <w:szCs w:val="32"/>
        </w:rPr>
      </w:pPr>
      <w:r>
        <w:rPr>
          <w:rStyle w:val="NormalCharacter"/>
          <w:rFonts w:ascii="黑体" w:eastAsia="黑体" w:hAnsi="黑体" w:hint="eastAsia"/>
          <w:sz w:val="32"/>
          <w:szCs w:val="32"/>
        </w:rPr>
        <w:t>八</w:t>
      </w:r>
      <w:r>
        <w:rPr>
          <w:rStyle w:val="NormalCharacter"/>
          <w:rFonts w:ascii="黑体" w:eastAsia="黑体" w:hAnsi="黑体"/>
          <w:sz w:val="32"/>
          <w:szCs w:val="32"/>
        </w:rPr>
        <w:t>、报名与抽签</w:t>
      </w:r>
    </w:p>
    <w:p w14:paraId="5EAAF74C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各队报名后，组委会</w:t>
      </w:r>
      <w:r>
        <w:rPr>
          <w:rStyle w:val="NormalCharacter"/>
          <w:rFonts w:ascii="仿宋_GB2312" w:eastAsia="仿宋_GB2312" w:hint="eastAsia"/>
          <w:sz w:val="32"/>
          <w:szCs w:val="32"/>
        </w:rPr>
        <w:t>对</w:t>
      </w:r>
      <w:r>
        <w:rPr>
          <w:rStyle w:val="NormalCharacter"/>
          <w:rFonts w:ascii="仿宋_GB2312" w:eastAsia="仿宋_GB2312"/>
          <w:sz w:val="32"/>
          <w:szCs w:val="32"/>
        </w:rPr>
        <w:t>上届比赛</w:t>
      </w:r>
      <w:r>
        <w:rPr>
          <w:rStyle w:val="NormalCharacter"/>
          <w:rFonts w:ascii="仿宋_GB2312" w:eastAsia="仿宋_GB2312" w:hint="eastAsia"/>
          <w:sz w:val="32"/>
          <w:szCs w:val="32"/>
        </w:rPr>
        <w:t>前八名的</w:t>
      </w:r>
      <w:r>
        <w:rPr>
          <w:rStyle w:val="NormalCharacter"/>
          <w:rFonts w:ascii="仿宋_GB2312" w:eastAsia="仿宋_GB2312"/>
          <w:sz w:val="32"/>
          <w:szCs w:val="32"/>
        </w:rPr>
        <w:t>球</w:t>
      </w:r>
      <w:r>
        <w:rPr>
          <w:rStyle w:val="NormalCharacter"/>
          <w:rFonts w:ascii="仿宋_GB2312" w:eastAsia="仿宋_GB2312" w:hint="eastAsia"/>
          <w:sz w:val="32"/>
          <w:szCs w:val="32"/>
        </w:rPr>
        <w:t>队</w:t>
      </w:r>
      <w:r>
        <w:rPr>
          <w:rStyle w:val="NormalCharacter"/>
          <w:rFonts w:ascii="仿宋_GB2312" w:eastAsia="仿宋_GB2312"/>
          <w:sz w:val="32"/>
          <w:szCs w:val="32"/>
        </w:rPr>
        <w:t>进行蛇形分组，</w:t>
      </w:r>
      <w:r>
        <w:rPr>
          <w:rStyle w:val="NormalCharacter"/>
          <w:rFonts w:ascii="仿宋_GB2312" w:eastAsia="仿宋_GB2312" w:hint="eastAsia"/>
          <w:sz w:val="32"/>
          <w:szCs w:val="32"/>
        </w:rPr>
        <w:t>其它</w:t>
      </w:r>
      <w:r>
        <w:rPr>
          <w:rStyle w:val="NormalCharacter"/>
          <w:rFonts w:ascii="仿宋_GB2312" w:eastAsia="仿宋_GB2312"/>
          <w:sz w:val="32"/>
          <w:szCs w:val="32"/>
        </w:rPr>
        <w:t>球</w:t>
      </w:r>
      <w:r>
        <w:rPr>
          <w:rStyle w:val="NormalCharacter"/>
          <w:rFonts w:ascii="仿宋_GB2312" w:eastAsia="仿宋_GB2312" w:hint="eastAsia"/>
          <w:sz w:val="32"/>
          <w:szCs w:val="32"/>
        </w:rPr>
        <w:t>队</w:t>
      </w:r>
      <w:r>
        <w:rPr>
          <w:rStyle w:val="NormalCharacter"/>
          <w:rFonts w:ascii="仿宋_GB2312" w:eastAsia="仿宋_GB2312"/>
          <w:sz w:val="32"/>
          <w:szCs w:val="32"/>
        </w:rPr>
        <w:t>抽签入组。</w:t>
      </w:r>
    </w:p>
    <w:p w14:paraId="5FDE07BB" w14:textId="77777777" w:rsidR="00C94B3D" w:rsidRDefault="00C94B3D">
      <w:pPr>
        <w:snapToGrid w:val="0"/>
        <w:spacing w:line="520" w:lineRule="exact"/>
        <w:ind w:firstLineChars="200" w:firstLine="640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九、仲裁、裁判员：</w:t>
      </w:r>
      <w:r>
        <w:rPr>
          <w:rStyle w:val="NormalCharacter"/>
          <w:rFonts w:ascii="仿宋_GB2312" w:eastAsia="仿宋_GB2312"/>
          <w:sz w:val="32"/>
          <w:szCs w:val="32"/>
        </w:rPr>
        <w:t>由</w:t>
      </w:r>
      <w:r>
        <w:rPr>
          <w:rStyle w:val="NormalCharacter"/>
          <w:rFonts w:ascii="仿宋_GB2312" w:eastAsia="仿宋_GB2312" w:hint="eastAsia"/>
          <w:sz w:val="32"/>
          <w:szCs w:val="32"/>
        </w:rPr>
        <w:t>承办单位</w:t>
      </w:r>
      <w:r>
        <w:rPr>
          <w:rStyle w:val="NormalCharacter"/>
          <w:rFonts w:ascii="仿宋_GB2312" w:eastAsia="仿宋_GB2312"/>
          <w:sz w:val="32"/>
          <w:szCs w:val="32"/>
        </w:rPr>
        <w:t>选聘。</w:t>
      </w:r>
    </w:p>
    <w:p w14:paraId="4CAF9027" w14:textId="56B73444" w:rsidR="00C92DFE" w:rsidRPr="00812F79" w:rsidRDefault="00C94B3D" w:rsidP="00043AB8">
      <w:pPr>
        <w:snapToGrid w:val="0"/>
        <w:spacing w:line="520" w:lineRule="exact"/>
        <w:ind w:firstLineChars="200" w:firstLine="640"/>
        <w:rPr>
          <w:rFonts w:ascii="Times New Roman" w:eastAsia="仿宋_GB2312" w:hAnsi="Times New Roman"/>
          <w:sz w:val="32"/>
        </w:rPr>
      </w:pPr>
      <w:r>
        <w:rPr>
          <w:rStyle w:val="NormalCharacter"/>
          <w:rFonts w:ascii="黑体" w:eastAsia="黑体" w:hAnsi="黑体" w:hint="eastAsia"/>
          <w:sz w:val="32"/>
          <w:szCs w:val="32"/>
        </w:rPr>
        <w:t>十</w:t>
      </w:r>
      <w:r>
        <w:rPr>
          <w:rStyle w:val="NormalCharacter"/>
          <w:rFonts w:ascii="黑体" w:eastAsia="黑体" w:hAnsi="黑体"/>
          <w:sz w:val="32"/>
          <w:szCs w:val="32"/>
        </w:rPr>
        <w:t>、未尽事宜由</w:t>
      </w:r>
      <w:r>
        <w:rPr>
          <w:rStyle w:val="NormalCharacter"/>
          <w:rFonts w:ascii="黑体" w:eastAsia="黑体" w:hAnsi="黑体" w:hint="eastAsia"/>
          <w:sz w:val="32"/>
          <w:szCs w:val="32"/>
        </w:rPr>
        <w:t>主办单位和</w:t>
      </w:r>
      <w:r>
        <w:rPr>
          <w:rStyle w:val="NormalCharacter"/>
          <w:rFonts w:ascii="黑体" w:eastAsia="黑体" w:hAnsi="黑体"/>
          <w:sz w:val="32"/>
          <w:szCs w:val="32"/>
        </w:rPr>
        <w:t>承办单位</w:t>
      </w:r>
      <w:r>
        <w:rPr>
          <w:rStyle w:val="NormalCharacter"/>
          <w:rFonts w:ascii="黑体" w:eastAsia="黑体" w:hAnsi="黑体" w:hint="eastAsia"/>
          <w:sz w:val="32"/>
          <w:szCs w:val="32"/>
        </w:rPr>
        <w:t>协商解决</w:t>
      </w:r>
      <w:r>
        <w:rPr>
          <w:rStyle w:val="NormalCharacter"/>
          <w:rFonts w:ascii="黑体" w:eastAsia="黑体" w:hAnsi="黑体"/>
          <w:sz w:val="32"/>
          <w:szCs w:val="32"/>
        </w:rPr>
        <w:t>。</w:t>
      </w:r>
      <w:bookmarkStart w:id="0" w:name="_GoBack"/>
      <w:bookmarkEnd w:id="0"/>
    </w:p>
    <w:sectPr w:rsidR="00C92DFE" w:rsidRPr="00812F79" w:rsidSect="001A0131">
      <w:footerReference w:type="even" r:id="rId8"/>
      <w:footerReference w:type="default" r:id="rId9"/>
      <w:pgSz w:w="11906" w:h="16838"/>
      <w:pgMar w:top="1928" w:right="1418" w:bottom="1985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F71E71" w14:textId="77777777" w:rsidR="00536F9B" w:rsidRDefault="00536F9B">
      <w:r>
        <w:separator/>
      </w:r>
    </w:p>
  </w:endnote>
  <w:endnote w:type="continuationSeparator" w:id="0">
    <w:p w14:paraId="5691C7E5" w14:textId="77777777" w:rsidR="00536F9B" w:rsidRDefault="0053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0E625" w14:textId="77777777" w:rsidR="00310F60" w:rsidRDefault="00536F9B">
    <w:pPr>
      <w:pStyle w:val="a5"/>
      <w:framePr w:wrap="around" w:hAnchor="text" w:xAlign="outside" w:y="1"/>
      <w:rPr>
        <w:rStyle w:val="PageNumber"/>
      </w:rPr>
    </w:pPr>
  </w:p>
  <w:p w14:paraId="0F69F84E" w14:textId="77777777" w:rsidR="00310F60" w:rsidRDefault="00536F9B">
    <w:pPr>
      <w:pStyle w:val="a5"/>
      <w:ind w:right="360" w:firstLine="360"/>
      <w:rPr>
        <w:rStyle w:val="NormalCharacte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66F14" w14:textId="77777777" w:rsidR="00310F60" w:rsidRDefault="00536F9B">
    <w:pPr>
      <w:pStyle w:val="a5"/>
      <w:framePr w:wrap="around" w:hAnchor="text" w:xAlign="outside" w:y="1"/>
      <w:rPr>
        <w:rStyle w:val="PageNumber"/>
      </w:rPr>
    </w:pPr>
  </w:p>
  <w:p w14:paraId="2AA03998" w14:textId="77777777" w:rsidR="00310F60" w:rsidRDefault="00536F9B">
    <w:pPr>
      <w:pStyle w:val="a5"/>
      <w:ind w:right="360" w:firstLine="360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3B788" w14:textId="77777777" w:rsidR="00536F9B" w:rsidRDefault="00536F9B">
      <w:r>
        <w:separator/>
      </w:r>
    </w:p>
  </w:footnote>
  <w:footnote w:type="continuationSeparator" w:id="0">
    <w:p w14:paraId="42DD7A89" w14:textId="77777777" w:rsidR="00536F9B" w:rsidRDefault="00536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4B50A8"/>
    <w:multiLevelType w:val="singleLevel"/>
    <w:tmpl w:val="824B50A8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2CEC3062"/>
    <w:multiLevelType w:val="singleLevel"/>
    <w:tmpl w:val="2CEC3062"/>
    <w:lvl w:ilvl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-pro.zjnu.edu.cn/weaver/weaver.file.FileDownloadForNews?uuid=136b1a8b-1ec6-40d5-897c-4ca2b8154423&amp;fileid=21&amp;type=showMould&amp;isofficeview=0"/>
  </w:docVars>
  <w:rsids>
    <w:rsidRoot w:val="005724C4"/>
    <w:rsid w:val="00007FFA"/>
    <w:rsid w:val="00012FB7"/>
    <w:rsid w:val="00043AB8"/>
    <w:rsid w:val="00092FA8"/>
    <w:rsid w:val="000F6D34"/>
    <w:rsid w:val="001654F7"/>
    <w:rsid w:val="001A6FB2"/>
    <w:rsid w:val="00270E44"/>
    <w:rsid w:val="003A5696"/>
    <w:rsid w:val="0040654B"/>
    <w:rsid w:val="00465006"/>
    <w:rsid w:val="0047150D"/>
    <w:rsid w:val="0050669E"/>
    <w:rsid w:val="00536F9B"/>
    <w:rsid w:val="00547D31"/>
    <w:rsid w:val="0056233D"/>
    <w:rsid w:val="005707F5"/>
    <w:rsid w:val="005724C4"/>
    <w:rsid w:val="006C7686"/>
    <w:rsid w:val="006D5F73"/>
    <w:rsid w:val="00754509"/>
    <w:rsid w:val="007867EB"/>
    <w:rsid w:val="007C656C"/>
    <w:rsid w:val="007F7752"/>
    <w:rsid w:val="00812F79"/>
    <w:rsid w:val="00940869"/>
    <w:rsid w:val="0094449E"/>
    <w:rsid w:val="00950440"/>
    <w:rsid w:val="009D628D"/>
    <w:rsid w:val="009E74CE"/>
    <w:rsid w:val="00A37228"/>
    <w:rsid w:val="00B058E1"/>
    <w:rsid w:val="00B129F1"/>
    <w:rsid w:val="00B642FA"/>
    <w:rsid w:val="00BA5EA4"/>
    <w:rsid w:val="00BC6C42"/>
    <w:rsid w:val="00BE4418"/>
    <w:rsid w:val="00C200DC"/>
    <w:rsid w:val="00C27A5C"/>
    <w:rsid w:val="00C40682"/>
    <w:rsid w:val="00C731D0"/>
    <w:rsid w:val="00C7643D"/>
    <w:rsid w:val="00C92DFE"/>
    <w:rsid w:val="00C94B3D"/>
    <w:rsid w:val="00D8493E"/>
    <w:rsid w:val="00D903E5"/>
    <w:rsid w:val="00E84F3E"/>
    <w:rsid w:val="00EC6E50"/>
    <w:rsid w:val="00E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A169"/>
  <w15:chartTrackingRefBased/>
  <w15:docId w15:val="{6B925BDF-2F60-43D5-92F8-834515F2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4C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47D31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sid w:val="00547D31"/>
    <w:rPr>
      <w:kern w:val="2"/>
      <w:sz w:val="18"/>
      <w:szCs w:val="18"/>
    </w:rPr>
  </w:style>
  <w:style w:type="paragraph" w:styleId="a4">
    <w:name w:val="Revision"/>
    <w:hidden/>
    <w:uiPriority w:val="99"/>
    <w:semiHidden/>
    <w:rsid w:val="00812F79"/>
    <w:rPr>
      <w:kern w:val="2"/>
      <w:sz w:val="21"/>
      <w:szCs w:val="22"/>
    </w:rPr>
  </w:style>
  <w:style w:type="paragraph" w:styleId="a5">
    <w:name w:val="footer"/>
    <w:basedOn w:val="a"/>
    <w:link w:val="Char0"/>
    <w:qFormat/>
    <w:rsid w:val="00C94B3D"/>
    <w:pPr>
      <w:widowControl/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/>
      <w:kern w:val="0"/>
      <w:sz w:val="18"/>
      <w:szCs w:val="18"/>
    </w:rPr>
  </w:style>
  <w:style w:type="character" w:customStyle="1" w:styleId="Char0">
    <w:name w:val="页脚 Char"/>
    <w:link w:val="a5"/>
    <w:rsid w:val="00C94B3D"/>
    <w:rPr>
      <w:rFonts w:ascii="Times New Roman" w:hAnsi="Times New Roman"/>
      <w:sz w:val="18"/>
      <w:szCs w:val="18"/>
    </w:rPr>
  </w:style>
  <w:style w:type="character" w:customStyle="1" w:styleId="NormalCharacter">
    <w:name w:val="NormalCharacter"/>
    <w:qFormat/>
    <w:rsid w:val="00C94B3D"/>
  </w:style>
  <w:style w:type="character" w:customStyle="1" w:styleId="PageNumber">
    <w:name w:val="PageNumber"/>
    <w:qFormat/>
    <w:rsid w:val="00C94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43F23-09A5-4649-BBAA-1ABE6407A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870</Characters>
  <Application>Microsoft Office Word</Application>
  <DocSecurity>0</DocSecurity>
  <Lines>7</Lines>
  <Paragraphs>2</Paragraphs>
  <ScaleCrop>false</ScaleCrop>
  <Company> 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系统管理员</dc:creator>
  <cp:keywords/>
  <dc:description/>
  <cp:lastModifiedBy>工会秘书(胡秀敏)</cp:lastModifiedBy>
  <cp:revision>3</cp:revision>
  <dcterms:created xsi:type="dcterms:W3CDTF">2026-09-28T00:18:00Z</dcterms:created>
  <dcterms:modified xsi:type="dcterms:W3CDTF">2026-10-09T00:56:00Z</dcterms:modified>
</cp:coreProperties>
</file>